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  <Override PartName="/customXml/item4.xml" ContentType="application/xml"/>
  <Override PartName="/customXml/itemProps4.xml" ContentType="application/vnd.openxmlformats-officedocument.customXmlProperties+xml"/>
  <Override PartName="/customXml/item5.xml" ContentType="application/xml"/>
  <Override PartName="/customXml/itemProps5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_rels/item4.xml.rels" ContentType="application/vnd.openxmlformats-package.relationships+xml"/>
  <Override PartName="/customXml/_rels/item5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lainText"/>
        <w:spacing w:lineRule="auto" w:line="360"/>
        <w:jc w:val="right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 xml:space="preserve">Allegato 3) </w:t>
      </w:r>
    </w:p>
    <w:p>
      <w:pPr>
        <w:pStyle w:val="Normal"/>
        <w:jc w:val="center"/>
        <w:rPr>
          <w:shd w:fill="auto" w:val="clear"/>
        </w:rPr>
      </w:pPr>
      <w:r>
        <w:rPr>
          <w:rFonts w:eastAsia="Times New Roman" w:cs="Calibri" w:ascii="Calibri" w:hAnsi="Calibri"/>
          <w:b/>
          <w:color w:val="000000"/>
          <w:kern w:val="0"/>
          <w:sz w:val="22"/>
          <w:szCs w:val="22"/>
          <w:shd w:fill="auto" w:val="clear"/>
          <w:lang w:val="it-IT" w:eastAsia="it-IT" w:bidi="ar-SA"/>
        </w:rPr>
        <w:t xml:space="preserve"> </w:t>
      </w:r>
      <w:r>
        <w:rPr>
          <w:rFonts w:eastAsia="Times New Roman" w:cs="Calibri" w:ascii="Bookman Old Style" w:hAnsi="Bookman Old Style"/>
          <w:b/>
          <w:color w:val="000000"/>
          <w:kern w:val="0"/>
          <w:sz w:val="22"/>
          <w:szCs w:val="22"/>
          <w:shd w:fill="auto" w:val="clear"/>
          <w:lang w:val="it-IT" w:eastAsia="it-IT" w:bidi="ar-SA"/>
        </w:rPr>
        <w:t>DICHIARAZIONE ASSENZA DI CONFLITTO DI INTERESSI E CLAUSOLA DI PANTOUFLAGE</w:t>
      </w:r>
    </w:p>
    <w:p>
      <w:pPr>
        <w:pStyle w:val="Normal"/>
        <w:rPr>
          <w:rFonts w:ascii="Bookman Old Style" w:hAnsi="Bookman Old Style"/>
          <w:b/>
          <w:b/>
          <w:bCs/>
          <w:color w:val="auto"/>
          <w:sz w:val="22"/>
          <w:szCs w:val="22"/>
          <w:shd w:fill="auto" w:val="clear"/>
        </w:rPr>
      </w:pPr>
      <w:r>
        <w:rPr>
          <w:rFonts w:ascii="Bookman Old Style" w:hAnsi="Bookman Old Style"/>
          <w:b/>
          <w:bCs/>
          <w:color w:val="000000"/>
          <w:sz w:val="22"/>
          <w:szCs w:val="22"/>
          <w:shd w:fill="auto" w:val="clear"/>
        </w:rPr>
      </w:r>
    </w:p>
    <w:p>
      <w:pPr>
        <w:pStyle w:val="Normal"/>
        <w:jc w:val="both"/>
        <w:rPr>
          <w:rFonts w:ascii="Bookman Old Style" w:hAnsi="Bookman Old Style" w:eastAsia="Calibri" w:cs=""/>
          <w:b/>
          <w:b/>
          <w:bCs/>
          <w:color w:val="auto"/>
          <w:kern w:val="0"/>
          <w:sz w:val="22"/>
          <w:szCs w:val="22"/>
          <w:shd w:fill="auto" w:val="clear"/>
          <w:lang w:val="it-IT" w:eastAsia="en-US" w:bidi="ar-SA"/>
        </w:rPr>
      </w:pPr>
      <w:r>
        <w:rPr>
          <w:rFonts w:eastAsia="Calibri" w:cs="" w:ascii="Bookman Old Style" w:hAnsi="Bookman Old Style"/>
          <w:b/>
          <w:bCs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MANIFESTAZIONE D’INTERESSE FINALIZZATA ALL’INDIVIDUAZIONE DI SOGGETTI DEL TERZO SETTORE DISPONIBILI ALLA CO-PROGETTAZIONE E GESTIONE DI N. 6 PUNTI DI FACILITAZIONE DIGITALE NEL TERRITORIO DELLA S.U.A. (STRATEGIA URBANA D’AREA) A/11 COLLINA E PIANURA TORINESE NELL’AMBITO DEL PIANO NAZIONALE DI RIPRESA E RESILIENZA (P.N.R.R.), MISSIONE 1, COMPONENTE 1, ASSE 1, MISURA 1.7.2 “RETE DI SERVIZI DI FACILITAZIONE DIGITALE” SECONDO IL PIANO OPERATIVO DELLA REGIONE PIEMONTE APPROVATO CON D.G.R. N. 62 - 6055 DEL 25/11/2022 E SUCCESSIVO BANDO REGIONALE NON COMPETITIVO APPROVATO CON D.D. 14 APRILE 2023, N. 178. </w:t>
      </w:r>
      <w:r>
        <w:rPr>
          <w:rFonts w:eastAsia="Calibri" w:cs="" w:ascii="Bookman Old Style" w:hAnsi="Bookman Old Style"/>
          <w:b/>
          <w:bCs/>
          <w:i w:val="false"/>
          <w:iCs w:val="false"/>
          <w:color w:val="000000"/>
          <w:kern w:val="0"/>
          <w:sz w:val="22"/>
          <w:szCs w:val="22"/>
          <w:shd w:fill="auto" w:val="clear"/>
          <w:lang w:val="it-IT" w:eastAsia="en-US" w:bidi="ar-SA"/>
        </w:rPr>
        <w:t xml:space="preserve">CUP: C89I23000430006  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tbl>
      <w:tblPr>
        <w:tblStyle w:val="Grigliatabella11"/>
        <w:tblW w:w="903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30"/>
      </w:tblGrid>
      <w:tr>
        <w:trPr>
          <w:trHeight w:val="2412" w:hRule="atLeast"/>
        </w:trPr>
        <w:tc>
          <w:tcPr>
            <w:tcW w:w="9030" w:type="dxa"/>
            <w:tcBorders>
              <w:top w:val="double" w:sz="4" w:space="0" w:color="4472C4"/>
              <w:left w:val="double" w:sz="4" w:space="0" w:color="4472C4"/>
              <w:bottom w:val="double" w:sz="4" w:space="0" w:color="4472C4"/>
              <w:right w:val="double" w:sz="4" w:space="0" w:color="4472C4"/>
            </w:tcBorders>
            <w:shd w:color="auto" w:fill="auto" w:val="clear"/>
            <w:vAlign w:val="center"/>
          </w:tcPr>
          <w:p>
            <w:pPr>
              <w:pStyle w:val="Titoloprincipale"/>
              <w:widowControl w:val="false"/>
              <w:spacing w:before="141" w:after="73"/>
              <w:jc w:val="lef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lineRule="auto" w:line="276" w:before="0" w:after="60"/>
              <w:jc w:val="center"/>
              <w:rPr>
                <w:rFonts w:ascii="Bookman Old Style" w:hAnsi="Bookman Old Style"/>
                <w:b/>
                <w:b/>
                <w:bCs/>
                <w:sz w:val="22"/>
                <w:szCs w:val="22"/>
              </w:rPr>
            </w:pPr>
            <w:r>
              <w:rPr>
                <w:rFonts w:eastAsia="Calibri" w:cs="" w:ascii="Bookman Old Style" w:hAnsi="Bookman Old Style"/>
                <w:b/>
                <w:bCs/>
                <w:kern w:val="0"/>
                <w:sz w:val="22"/>
                <w:szCs w:val="22"/>
                <w:lang w:val="it-IT" w:eastAsia="en-US" w:bidi="ar-SA"/>
              </w:rPr>
              <w:t xml:space="preserve">DICHIARAZIONE SOSTITUTIVA DI CERTIFICAZIONE </w:t>
            </w:r>
          </w:p>
          <w:p>
            <w:pPr>
              <w:pStyle w:val="Normal"/>
              <w:widowControl w:val="false"/>
              <w:spacing w:lineRule="auto" w:line="276" w:before="0" w:after="60"/>
              <w:jc w:val="center"/>
              <w:rPr/>
            </w:pPr>
            <w:r>
              <w:rPr>
                <w:rFonts w:eastAsia="Calibri" w:cs="" w:ascii="Bookman Old Style" w:hAnsi="Bookman Old Style"/>
                <w:b/>
                <w:bCs/>
                <w:kern w:val="0"/>
                <w:sz w:val="22"/>
                <w:szCs w:val="22"/>
                <w:lang w:val="it-IT" w:eastAsia="en-US" w:bidi="ar-SA"/>
              </w:rPr>
              <w:t>In ottemperanza alle disposizioni di cui al decreto legislativo 21 novembre 2007, n. 231 e alle successive disposizioni attuative emesse dalla Banca d’Italia, all’</w:t>
            </w:r>
            <w:hyperlink r:id="rId2">
              <w:r>
                <w:rPr>
                  <w:rFonts w:eastAsia="Calibri" w:cs="" w:ascii="Bookman Old Style" w:hAnsi="Bookman Old Style"/>
                  <w:b/>
                  <w:bCs/>
                  <w:kern w:val="0"/>
                  <w:sz w:val="22"/>
                  <w:szCs w:val="22"/>
                  <w:lang w:val="it-IT" w:eastAsia="en-US" w:bidi="ar-SA"/>
                </w:rPr>
                <w:t>Art. 22, Regolamento (UE) 2021/241</w:t>
              </w:r>
            </w:hyperlink>
            <w:r>
              <w:rPr>
                <w:rFonts w:eastAsia="Calibri" w:cs="" w:ascii="Bookman Old Style" w:hAnsi="Bookman Old Style"/>
                <w:b/>
                <w:bCs/>
                <w:kern w:val="0"/>
                <w:sz w:val="22"/>
                <w:szCs w:val="22"/>
                <w:lang w:val="it-IT" w:eastAsia="en-US" w:bidi="ar-SA"/>
              </w:rPr>
              <w:t>, all’</w:t>
            </w:r>
            <w:hyperlink r:id="rId3">
              <w:r>
                <w:rPr>
                  <w:rFonts w:eastAsia="Calibri" w:cs="" w:ascii="Bookman Old Style" w:hAnsi="Bookman Old Style"/>
                  <w:b/>
                  <w:bCs/>
                  <w:kern w:val="0"/>
                  <w:sz w:val="22"/>
                  <w:szCs w:val="22"/>
                  <w:lang w:val="it-IT" w:eastAsia="en-US" w:bidi="ar-SA"/>
                </w:rPr>
                <w:t>Art. 1, comma 1, lett. o), p), q)</w:t>
              </w:r>
            </w:hyperlink>
            <w:hyperlink r:id="rId4">
              <w:r>
                <w:rPr>
                  <w:rFonts w:eastAsia="Calibri" w:cs="" w:ascii="Bookman Old Style" w:hAnsi="Bookman Old Style"/>
                  <w:b/>
                  <w:bCs/>
                  <w:kern w:val="0"/>
                  <w:sz w:val="22"/>
                  <w:szCs w:val="22"/>
                  <w:lang w:val="it-IT" w:eastAsia="en-US" w:bidi="ar-SA"/>
                </w:rPr>
                <w:t xml:space="preserve">, </w:t>
              </w:r>
            </w:hyperlink>
            <w:hyperlink r:id="rId5">
              <w:r>
                <w:rPr>
                  <w:rFonts w:eastAsia="Calibri" w:cs="" w:ascii="Bookman Old Style" w:hAnsi="Bookman Old Style"/>
                  <w:b/>
                  <w:bCs/>
                  <w:kern w:val="0"/>
                  <w:sz w:val="22"/>
                  <w:szCs w:val="22"/>
                  <w:lang w:val="it-IT" w:eastAsia="en-US" w:bidi="ar-SA"/>
                </w:rPr>
                <w:t>D.M. n. 55/2022 ed alle</w:t>
              </w:r>
            </w:hyperlink>
            <w:r>
              <w:rPr>
                <w:rFonts w:eastAsia="Calibri" w:cs="" w:ascii="Bookman Old Style" w:hAnsi="Bookman Old Style"/>
                <w:b/>
                <w:bCs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hyperlink r:id="rId6">
              <w:r>
                <w:rPr>
                  <w:rFonts w:eastAsia="Calibri" w:cs="" w:ascii="Bookman Old Style" w:hAnsi="Bookman Old Style"/>
                  <w:b/>
                  <w:bCs/>
                  <w:kern w:val="0"/>
                  <w:sz w:val="22"/>
                  <w:szCs w:val="22"/>
                  <w:lang w:val="it-IT" w:eastAsia="en-US" w:bidi="ar-SA"/>
                </w:rPr>
                <w:t xml:space="preserve">Linee Guida per lo svolgimento delle attività di controllo e rendicontazione degli interventi PNRR di competenza delle Amministrazioni centrali e dei Soggetti attuatori </w:t>
              </w:r>
            </w:hyperlink>
            <w:r>
              <w:rPr>
                <w:rFonts w:eastAsia="Calibri" w:cs="" w:ascii="Bookman Old Style" w:hAnsi="Bookman Old Style"/>
                <w:b/>
                <w:bCs/>
                <w:kern w:val="0"/>
                <w:sz w:val="22"/>
                <w:szCs w:val="22"/>
                <w:lang w:val="it-IT" w:eastAsia="en-US" w:bidi="ar-SA"/>
              </w:rPr>
              <w:t>(Vers. 1.0 – Agosto 2022)</w:t>
            </w:r>
          </w:p>
          <w:p>
            <w:pPr>
              <w:pStyle w:val="ListParagraph"/>
              <w:widowControl w:val="false"/>
              <w:spacing w:lineRule="exact" w:line="280" w:before="120" w:after="120"/>
              <w:ind w:left="720" w:right="91" w:hanging="0"/>
              <w:contextualSpacing/>
              <w:jc w:val="left"/>
              <w:textAlignment w:val="baseline"/>
              <w:rPr>
                <w:rFonts w:ascii="Bookman Old Style" w:hAnsi="Bookman Old Style" w:cs="Calibri"/>
                <w:bCs/>
                <w:sz w:val="22"/>
                <w:szCs w:val="22"/>
              </w:rPr>
            </w:pPr>
            <w:r>
              <w:rPr>
                <w:rFonts w:cs="Calibri" w:ascii="Bookman Old Style" w:hAnsi="Bookman Old Style"/>
                <w:bCs/>
                <w:sz w:val="22"/>
                <w:szCs w:val="22"/>
              </w:rPr>
            </w:r>
          </w:p>
        </w:tc>
      </w:tr>
    </w:tbl>
    <w:p>
      <w:pPr>
        <w:pStyle w:val="BodyText2"/>
        <w:spacing w:lineRule="auto" w:line="240"/>
        <w:ind w:left="9" w:right="-47" w:hanging="0"/>
        <w:jc w:val="center"/>
        <w:rPr>
          <w:rFonts w:ascii="Bookman Old Style" w:hAnsi="Bookman Old Style" w:cs="Times New Roman"/>
          <w:b/>
          <w:b/>
          <w:bCs/>
          <w:sz w:val="22"/>
          <w:szCs w:val="22"/>
        </w:rPr>
      </w:pPr>
      <w:r>
        <w:rPr>
          <w:rFonts w:cs="Times New Roman" w:ascii="Bookman Old Style" w:hAnsi="Bookman Old Style"/>
          <w:b/>
          <w:bCs/>
          <w:sz w:val="22"/>
          <w:szCs w:val="22"/>
        </w:rPr>
      </w:r>
    </w:p>
    <w:p>
      <w:pPr>
        <w:pStyle w:val="BodyText2"/>
        <w:spacing w:lineRule="auto" w:line="240"/>
        <w:ind w:left="9" w:right="-47" w:hanging="0"/>
        <w:jc w:val="center"/>
        <w:rPr>
          <w:rFonts w:ascii="Bookman Old Style" w:hAnsi="Bookman Old Style"/>
          <w:sz w:val="22"/>
          <w:szCs w:val="22"/>
        </w:rPr>
      </w:pPr>
      <w:r>
        <w:rPr>
          <w:rFonts w:eastAsia="Calibri" w:cs="" w:ascii="Bookman Old Style" w:hAnsi="Bookman Old Style" w:cstheme="minorBidi" w:eastAsiaTheme="minorHAnsi"/>
          <w:b/>
          <w:bCs/>
          <w:sz w:val="22"/>
          <w:szCs w:val="22"/>
        </w:rPr>
        <w:t>Norme di prevenzione dell’antiriciclaggio</w:t>
      </w:r>
    </w:p>
    <w:p>
      <w:pPr>
        <w:pStyle w:val="Default"/>
        <w:jc w:val="center"/>
        <w:rPr>
          <w:rFonts w:ascii="Bookman Old Style" w:hAnsi="Bookman Old Style"/>
          <w:sz w:val="22"/>
          <w:szCs w:val="22"/>
        </w:rPr>
      </w:pPr>
      <w:r>
        <w:rPr>
          <w:rFonts w:cs="Times New Roman" w:ascii="Bookman Old Style" w:hAnsi="Bookman Old Style"/>
          <w:color w:val="auto"/>
          <w:sz w:val="22"/>
          <w:szCs w:val="22"/>
        </w:rPr>
        <w:t>Dichiarazione resa ai sensi dell’art. 46 e 47 Testo unico delle disposizioni legislative e regolamentari in materia di documentazione amministrativa n. 445/2000.</w:t>
      </w:r>
    </w:p>
    <w:p>
      <w:pPr>
        <w:pStyle w:val="Normal"/>
        <w:spacing w:lineRule="auto" w:line="360"/>
        <w:jc w:val="both"/>
        <w:rPr>
          <w:rFonts w:ascii="Bookman Old Style" w:hAnsi="Bookman Old Style" w:eastAsia="Calibri"/>
          <w:sz w:val="22"/>
          <w:szCs w:val="22"/>
          <w:lang w:eastAsia="en-US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  <w:t>Il/la sottoscritto/a ………………………………………………………………………………………………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  <w:t>nato a ………………………………………………………………… (_________) il …………………………………</w:t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  <w:t>Cod. fiscale ………………………………………………………………………………………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  <w:t xml:space="preserve">residente a ………………………………………………………... (….…..….) </w:t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  <w:t>CAP …………………</w:t>
      </w:r>
    </w:p>
    <w:p>
      <w:pPr>
        <w:pStyle w:val="Normal"/>
        <w:spacing w:lineRule="auto" w:line="360" w:before="0" w:after="12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  <w:t>via …………………………………………………………………………….</w:t>
      </w:r>
    </w:p>
    <w:p>
      <w:pPr>
        <w:pStyle w:val="Normal"/>
        <w:spacing w:before="240" w:after="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  <w:t>consapevole della responsabilità penale in cui incorre chi sottoscrive dichiarazioni mendaci o forma, esibisce, si avvale di atti falsi ovvero non più rispondenti a verità e delle relative sanzioni penali di cui all’art. 76 del D.P.R. 445/2000, nonché delle conseguenze amministrative e di decadenzadei benefici eventualmente conseguenti al provvedimento emanato in relazione alla procedura in questione</w:t>
      </w:r>
    </w:p>
    <w:p>
      <w:pPr>
        <w:pStyle w:val="Normal"/>
        <w:spacing w:before="240" w:after="0"/>
        <w:jc w:val="both"/>
        <w:rPr>
          <w:rFonts w:ascii="Bookman Old Style" w:hAnsi="Bookman Old Style" w:eastAsia="Calibri"/>
          <w:sz w:val="22"/>
          <w:szCs w:val="22"/>
          <w:lang w:eastAsia="en-US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</w:r>
    </w:p>
    <w:p>
      <w:pPr>
        <w:pStyle w:val="Corpodeltesto"/>
        <w:jc w:val="center"/>
        <w:rPr>
          <w:rFonts w:ascii="Bookman Old Style" w:hAnsi="Bookman Old Style"/>
          <w:sz w:val="22"/>
          <w:szCs w:val="22"/>
        </w:rPr>
      </w:pPr>
      <w:r>
        <w:rPr>
          <w:rFonts w:eastAsia="Calibri" w:ascii="Bookman Old Style" w:hAnsi="Bookman Old Style"/>
          <w:b/>
          <w:bCs/>
          <w:sz w:val="22"/>
          <w:szCs w:val="22"/>
          <w:lang w:eastAsia="en-US"/>
        </w:rPr>
        <w:t>DICHIARA</w:t>
      </w:r>
    </w:p>
    <w:p>
      <w:pPr>
        <w:pStyle w:val="Corpodeltesto"/>
        <w:jc w:val="center"/>
        <w:rPr>
          <w:rFonts w:ascii="Bookman Old Style" w:hAnsi="Bookman Old Style" w:eastAsia="Calibri"/>
          <w:b/>
          <w:b/>
          <w:bCs/>
          <w:sz w:val="22"/>
          <w:szCs w:val="22"/>
          <w:lang w:eastAsia="en-US"/>
        </w:rPr>
      </w:pPr>
      <w:r>
        <w:rPr>
          <w:rFonts w:eastAsia="Calibri" w:ascii="Bookman Old Style" w:hAnsi="Bookman Old Style"/>
          <w:b/>
          <w:bCs/>
          <w:sz w:val="22"/>
          <w:szCs w:val="22"/>
          <w:lang w:eastAsia="en-US"/>
        </w:rPr>
      </w:r>
    </w:p>
    <w:p>
      <w:pPr>
        <w:pStyle w:val="Corpodeltesto"/>
        <w:rPr>
          <w:rFonts w:ascii="Bookman Old Style" w:hAnsi="Bookman Old Style"/>
          <w:sz w:val="22"/>
          <w:szCs w:val="22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  <w:t>in relazione all’</w:t>
      </w:r>
      <w:r>
        <w:rPr>
          <w:rFonts w:eastAsia="Calibri" w:ascii="Bookman Old Style" w:hAnsi="Bookman Old Style"/>
          <w:sz w:val="22"/>
          <w:szCs w:val="22"/>
          <w:lang w:eastAsia="en-US"/>
        </w:rPr>
        <w:t xml:space="preserve">istanza </w:t>
      </w:r>
      <w:r>
        <w:rPr>
          <w:rFonts w:eastAsia="Calibri" w:ascii="Bookman Old Style" w:hAnsi="Bookman Old Style"/>
          <w:sz w:val="22"/>
          <w:szCs w:val="22"/>
          <w:lang w:eastAsia="en-US"/>
        </w:rPr>
        <w:t xml:space="preserve">di partecipazione alla </w:t>
      </w:r>
      <w:r>
        <w:rPr>
          <w:rFonts w:eastAsia="Calibri" w:ascii="Bookman Old Style" w:hAnsi="Bookman Old Style"/>
          <w:sz w:val="22"/>
          <w:szCs w:val="22"/>
          <w:lang w:eastAsia="en-US"/>
        </w:rPr>
        <w:t>manifestazione d’interesse</w:t>
      </w:r>
      <w:r>
        <w:rPr>
          <w:rFonts w:eastAsia="Calibri" w:cs="Calibri" w:ascii="Bookman Old Style" w:hAnsi="Bookman Old Style"/>
          <w:b/>
          <w:sz w:val="22"/>
          <w:szCs w:val="22"/>
          <w:lang w:eastAsia="en-US"/>
        </w:rPr>
        <w:t xml:space="preserve"> </w:t>
      </w:r>
      <w:r>
        <w:rPr>
          <w:rFonts w:eastAsia="Calibri" w:cs="Calibri" w:ascii="Bookman Old Style" w:hAnsi="Bookman Old Style"/>
          <w:b/>
          <w:color w:val="auto"/>
          <w:kern w:val="0"/>
          <w:sz w:val="22"/>
          <w:szCs w:val="22"/>
          <w:lang w:val="it-IT" w:eastAsia="en-US" w:bidi="ar-SA"/>
        </w:rPr>
        <w:t>per l’individuazione di enti del Terzo Settore (ETS) disponibili a partecipare alla co-progettazione e gestione di n. 6 punti di facilitazione digitale nel territorio della S.U.A. a/11 Collina e Pianura torinese, a valere sul bando della Missione 1 del Piano Nazionale di Ripresa e Resilienza (PNRR) - componente 1, asse 1, misura 1.7.2 ''Rete di servizi di facilitazione digitale'' – cup</w:t>
      </w:r>
      <w:r>
        <w:rPr>
          <w:rFonts w:eastAsia="0" w:cs="Lucida Sans" w:ascii="Bookman Old Style" w:hAnsi="Bookman Old Style"/>
          <w:b/>
          <w:bCs/>
          <w:i w:val="false"/>
          <w:iCs w:val="false"/>
          <w:color w:val="000000"/>
          <w:kern w:val="2"/>
          <w:sz w:val="22"/>
          <w:szCs w:val="22"/>
          <w:shd w:fill="auto" w:val="clear"/>
          <w:lang w:val="it-IT" w:eastAsia="zh-CN" w:bidi="hi-IN"/>
        </w:rPr>
        <w:t xml:space="preserve"> C89I23000430006</w:t>
      </w:r>
      <w:r>
        <w:rPr>
          <w:rFonts w:eastAsia="Calibri" w:ascii="Bookman Old Style" w:hAnsi="Bookman Old Style"/>
          <w:sz w:val="22"/>
          <w:szCs w:val="22"/>
          <w:lang w:eastAsia="en-US"/>
        </w:rPr>
        <w:t>, avendo preso visione delle istruzioni inerenti alla definizione di “titolare effettivo” e le relative modalità di individuazione riportate in calce alla presente dichiarazione:</w:t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bookmarkStart w:id="0" w:name="_Hlk43910788"/>
      <w:r>
        <w:rPr>
          <w:rFonts w:eastAsia="Calibri" w:ascii="Bookman Old Style" w:hAnsi="Bookman Old Style"/>
          <w:sz w:val="22"/>
          <w:szCs w:val="22"/>
          <w:lang w:eastAsia="en-US"/>
        </w:rPr>
        <w:t>□</w:t>
      </w:r>
      <w:bookmarkEnd w:id="0"/>
      <w:r>
        <w:rPr>
          <w:rFonts w:eastAsia="Calibri" w:ascii="Bookman Old Style" w:hAnsi="Bookman Old Style"/>
          <w:sz w:val="22"/>
          <w:szCs w:val="22"/>
          <w:lang w:eastAsia="en-US"/>
        </w:rPr>
        <w:t xml:space="preserve"> </w:t>
      </w:r>
      <w:r>
        <w:rPr>
          <w:rFonts w:eastAsia="Calibri" w:ascii="Bookman Old Style" w:hAnsi="Bookman Old Style"/>
          <w:sz w:val="22"/>
          <w:szCs w:val="22"/>
          <w:lang w:eastAsia="en-US"/>
        </w:rPr>
        <w:t>di essere titolare effettivo dell’impresa di seguito indicata:</w:t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  <w:t>Ragione sociale …………………………………………………………………………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  <w:t>Sede legale: Via ………………………………………………………………………………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  <w:t>CAP ………….. Comune ………………….………………………………. Provincia………………………</w:t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ascii="Bookman Old Style" w:hAnsi="Bookman Old Style"/>
          <w:sz w:val="22"/>
          <w:szCs w:val="22"/>
          <w:lang w:eastAsia="en-US"/>
        </w:rPr>
        <w:t>Cod. fisc ………………………………………………………………………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>classificazione delle attività economiche predisposta dall’ISTAT (codice ATECO e descrizione): ……………………………………………………………………………………………………………………</w:t>
      </w:r>
    </w:p>
    <w:p>
      <w:pPr>
        <w:pStyle w:val="Normal"/>
        <w:spacing w:before="0" w:after="12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 xml:space="preserve">□ </w:t>
      </w: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>perché in possesso una partecipazione superiore al 25% del capitale sociale (</w:t>
      </w:r>
      <w:r>
        <w:rPr>
          <w:rFonts w:eastAsia="Calibri" w:cs="Times New Roman" w:ascii="Bookman Old Style" w:hAnsi="Bookman Old Style"/>
          <w:i/>
          <w:iCs/>
          <w:color w:val="auto"/>
          <w:kern w:val="0"/>
          <w:sz w:val="22"/>
          <w:szCs w:val="22"/>
          <w:lang w:val="it-IT" w:eastAsia="en-US" w:bidi="ar-SA"/>
        </w:rPr>
        <w:t>indicare la quota di partecipazione</w:t>
      </w: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>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before="0" w:after="120"/>
        <w:jc w:val="both"/>
        <w:rPr>
          <w:rFonts w:ascii="Bookman Old Style" w:hAnsi="Bookman Old Style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spacing w:before="0" w:after="12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 xml:space="preserve">□ </w:t>
      </w: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>perché in possesso della maggioranza dei voti, ovvero in conseguenza di altri vincoli contrattuali (</w:t>
      </w:r>
      <w:r>
        <w:rPr>
          <w:rFonts w:eastAsia="Calibri" w:cs="Times New Roman" w:ascii="Bookman Old Style" w:hAnsi="Bookman Old Style"/>
          <w:i/>
          <w:iCs/>
          <w:color w:val="auto"/>
          <w:kern w:val="0"/>
          <w:sz w:val="22"/>
          <w:szCs w:val="22"/>
          <w:lang w:val="it-IT" w:eastAsia="en-US" w:bidi="ar-SA"/>
        </w:rPr>
        <w:t>specificare la circostanza</w:t>
      </w: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>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before="0" w:after="120"/>
        <w:jc w:val="both"/>
        <w:rPr>
          <w:rFonts w:ascii="Bookman Old Style" w:hAnsi="Bookman Old Style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spacing w:before="0" w:after="12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 xml:space="preserve">□ </w:t>
      </w: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>perché esercita poteri di amministrazione o direzione della società (</w:t>
      </w:r>
      <w:r>
        <w:rPr>
          <w:rFonts w:eastAsia="Calibri" w:cs="Times New Roman" w:ascii="Bookman Old Style" w:hAnsi="Bookman Old Style"/>
          <w:i/>
          <w:iCs/>
          <w:color w:val="auto"/>
          <w:kern w:val="0"/>
          <w:sz w:val="22"/>
          <w:szCs w:val="22"/>
          <w:lang w:val="it-IT" w:eastAsia="en-US" w:bidi="ar-SA"/>
        </w:rPr>
        <w:t>specificare la circostanza</w:t>
      </w: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>)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before="0" w:after="120"/>
        <w:jc w:val="both"/>
        <w:rPr>
          <w:rFonts w:ascii="Bookman Old Style" w:hAnsi="Bookman Old Style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spacing w:before="0" w:after="120"/>
        <w:jc w:val="both"/>
        <w:rPr>
          <w:rFonts w:ascii="Bookman Old Style" w:hAnsi="Bookman Old Style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 xml:space="preserve">Il suddetto Titolare, inoltre </w:t>
      </w:r>
    </w:p>
    <w:p>
      <w:pPr>
        <w:pStyle w:val="Normal"/>
        <w:spacing w:lineRule="auto" w:line="360"/>
        <w:jc w:val="center"/>
        <w:rPr>
          <w:rFonts w:ascii="Bookman Old Style" w:hAnsi="Bookman Old Style" w:eastAsia="Calibri" w:cs="Times New Roman"/>
          <w:b/>
          <w:b/>
          <w:bCs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 w:ascii="Bookman Old Style" w:hAnsi="Bookman Old Style"/>
          <w:b/>
          <w:bCs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/>
        <w:jc w:val="center"/>
        <w:rPr>
          <w:rFonts w:ascii="Bookman Old Style" w:hAnsi="Bookman Old Style"/>
          <w:sz w:val="22"/>
          <w:szCs w:val="22"/>
        </w:rPr>
      </w:pPr>
      <w:r>
        <w:rPr>
          <w:rFonts w:eastAsia="Calibri" w:cs="Times New Roman" w:ascii="Bookman Old Style" w:hAnsi="Bookman Old Style"/>
          <w:b/>
          <w:bCs/>
          <w:color w:val="auto"/>
          <w:kern w:val="0"/>
          <w:sz w:val="22"/>
          <w:szCs w:val="22"/>
          <w:lang w:val="it-IT" w:eastAsia="en-US" w:bidi="ar-SA"/>
        </w:rPr>
        <w:t>DICHIARA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Bookman Old Style" w:hAnsi="Bookman Old Style"/>
          <w:b w:val="false"/>
          <w:b w:val="false"/>
          <w:bCs w:val="false"/>
          <w:sz w:val="22"/>
          <w:szCs w:val="22"/>
        </w:rPr>
      </w:pPr>
      <w:r>
        <w:rPr>
          <w:rFonts w:eastAsia="Calibri" w:cs="Times New Roman" w:ascii="Bookman Old Style" w:hAnsi="Bookman Old Styl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 xml:space="preserve">che la propria partecipazione alla </w:t>
      </w:r>
      <w:r>
        <w:rPr>
          <w:rFonts w:eastAsia="Calibri" w:cs="Times New Roman" w:ascii="Bookman Old Style" w:hAnsi="Bookman Old Styl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procedura</w:t>
      </w:r>
      <w:r>
        <w:rPr>
          <w:rFonts w:eastAsia="Calibri" w:cs="Times New Roman" w:ascii="Bookman Old Style" w:hAnsi="Bookman Old Styl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 xml:space="preserve"> non determina una situazione di conflitto di interesse ai sensi dell’articolo 42, comma 2 del D.lgs. n. 50/2016, non diversamente risolvibile;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Bookman Old Style" w:hAnsi="Bookman Old Style"/>
          <w:b w:val="false"/>
          <w:b w:val="false"/>
          <w:bCs w:val="false"/>
          <w:sz w:val="22"/>
          <w:szCs w:val="22"/>
        </w:rPr>
      </w:pPr>
      <w:r>
        <w:rPr>
          <w:rFonts w:eastAsia="Calibri" w:cs="Times New Roman" w:ascii="Bookman Old Style" w:hAnsi="Bookman Old Styl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di non trovarsi in situazioni di conflitto di interessi di qualsiasi natura, anche potenziale, che potrebbero essere percepite come una minaccia all’imparzialità e indipendenza nel contesto della presente procedura di selezione;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Bookman Old Style" w:hAnsi="Bookman Old Style"/>
          <w:b w:val="false"/>
          <w:b w:val="false"/>
          <w:bCs w:val="false"/>
          <w:sz w:val="22"/>
          <w:szCs w:val="22"/>
        </w:rPr>
      </w:pPr>
      <w:r>
        <w:rPr>
          <w:rFonts w:eastAsia="Calibri" w:cs="Times New Roman" w:ascii="Bookman Old Style" w:hAnsi="Bookman Old Styl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 xml:space="preserve">di impegnarsi a comunicare qualsiasi conflitto di interesse che possa insorgere durante la procedura </w:t>
      </w:r>
      <w:r>
        <w:rPr>
          <w:rFonts w:eastAsia="Calibri" w:cs="Times New Roman" w:ascii="Bookman Old Style" w:hAnsi="Bookman Old Styl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di co-progettazione</w:t>
      </w:r>
      <w:r>
        <w:rPr>
          <w:rFonts w:eastAsia="Calibri" w:cs="Times New Roman" w:ascii="Bookman Old Style" w:hAnsi="Bookman Old Styl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 xml:space="preserve">  o nella fase esecutiva della convenzione;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Bookman Old Style" w:hAnsi="Bookman Old Style"/>
          <w:b w:val="false"/>
          <w:b w:val="false"/>
          <w:bCs w:val="false"/>
          <w:sz w:val="22"/>
          <w:szCs w:val="22"/>
        </w:rPr>
      </w:pPr>
      <w:r>
        <w:rPr>
          <w:rFonts w:eastAsia="Calibri" w:cs="Times New Roman" w:ascii="Bookman Old Style" w:hAnsi="Bookman Old Styl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di impegnarsi ad astenersi prontamente dalla prosecuzione della procedura nel caso emerga un conflitto di interesse;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Bookman Old Style" w:hAnsi="Bookman Old Style"/>
          <w:b w:val="false"/>
          <w:b w:val="false"/>
          <w:bCs w:val="false"/>
          <w:sz w:val="22"/>
          <w:szCs w:val="22"/>
        </w:rPr>
      </w:pPr>
      <w:r>
        <w:rPr>
          <w:rFonts w:eastAsia="Calibri" w:cs="Times New Roman" w:ascii="Bookman Old Style" w:hAnsi="Bookman Old Styl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di impegnarsi a comunicare tempestivamente eventuali variazioni del contenuto della presente dichiarazione e a rendere, se del caso, una nuova dichiarazione sostitutiva.</w:t>
      </w:r>
    </w:p>
    <w:p>
      <w:pPr>
        <w:pStyle w:val="Normal"/>
        <w:widowControl/>
        <w:numPr>
          <w:ilvl w:val="0"/>
          <w:numId w:val="0"/>
        </w:numPr>
        <w:suppressAutoHyphens w:val="true"/>
        <w:bidi w:val="0"/>
        <w:spacing w:lineRule="auto" w:line="360" w:before="0" w:after="0"/>
        <w:ind w:left="170" w:right="0" w:hanging="0"/>
        <w:jc w:val="both"/>
        <w:rPr>
          <w:rFonts w:ascii="Bookman Old Style" w:hAnsi="Bookman Old Style"/>
          <w:b w:val="false"/>
          <w:b w:val="false"/>
          <w:bCs w:val="false"/>
          <w:sz w:val="22"/>
          <w:szCs w:val="22"/>
        </w:rPr>
      </w:pPr>
      <w:r>
        <w:rPr>
          <w:rFonts w:eastAsia="Calibri" w:cs="Times New Roman" w:ascii="Bookman Old Style" w:hAnsi="Bookman Old Style"/>
          <w:b w:val="false"/>
          <w:bCs w:val="false"/>
          <w:color w:val="auto"/>
          <w:kern w:val="0"/>
          <w:sz w:val="22"/>
          <w:szCs w:val="22"/>
          <w:lang w:val="it-IT" w:eastAsia="en-US" w:bidi="ar-SA"/>
        </w:rPr>
        <w:t>Dichiara, infine, di avere preso visione dell’informativa sul trattamento dei dati personali nel rispetto del Regolamento (UE) 679/2016, del decreto legislativo 30 giugno 2003, n. 196, così come novellato dal decreto legislativo 10 agosto 2018, n. 101, nonché secondo le disposizioni contenute nell’art. 22 del Regolamento (UE) 2021/241</w:t>
      </w:r>
    </w:p>
    <w:p>
      <w:pPr>
        <w:pStyle w:val="Normal"/>
        <w:spacing w:lineRule="auto" w:line="360"/>
        <w:jc w:val="both"/>
        <w:rPr>
          <w:rFonts w:ascii="Bookman Old Style" w:hAnsi="Bookman Old Style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>Da ultimo</w:t>
      </w:r>
    </w:p>
    <w:p>
      <w:pPr>
        <w:pStyle w:val="Normal"/>
        <w:spacing w:lineRule="auto" w:line="360"/>
        <w:jc w:val="center"/>
        <w:rPr>
          <w:rFonts w:ascii="Bookman Old Style" w:hAnsi="Bookman Old Style"/>
          <w:sz w:val="22"/>
          <w:szCs w:val="22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>DICHIARA</w:t>
      </w:r>
    </w:p>
    <w:p>
      <w:pPr>
        <w:pStyle w:val="Normal"/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>In relazione all’applicazione dell’art. 53, comma 16-ter, del D. Lgs. n. 165/2001, introdotto dalla legge n. 190/2012 (attività successiva alla cessazione del rapporto di lavoro – pantouflage o revolving doors):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>Di non aver concluso contratti di lavoro subordinato o autonomo e, comunque, di non aver attribuito incarichi ad ex dipendenti, che hanno esercitato poteri autoritativi o negoziali per conto delle pubbliche amministrazioni nei confronti dell’Associazione di cui sopra, nel triennio successivo alla cessazione del rapporto;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rFonts w:ascii="Bookman Old Style" w:hAnsi="Bookman Old Style"/>
          <w:sz w:val="22"/>
          <w:szCs w:val="22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>Di essere consapevole che, ai sensi del predetto art. 53, comma 16-ter, i contratti conclusi e gli incarichi conferiti in violazione di tali prescrizioni sono nulli e che è fatto divieto ai soggetti privati che li hanno conclusi o conferiti di contrattare con le pubbliche amministrazioni per i successivi tre anni, con l'obbligo di restituzione dei compensi eventualmente percepiti e accertati ad essi riferiti.</w:t>
      </w:r>
    </w:p>
    <w:p>
      <w:pPr>
        <w:pStyle w:val="ListParagraph"/>
        <w:widowControl w:val="false"/>
        <w:spacing w:lineRule="auto" w:line="360" w:before="0" w:after="120"/>
        <w:ind w:left="14" w:firstLine="1"/>
        <w:contextualSpacing/>
        <w:jc w:val="right"/>
        <w:rPr>
          <w:rFonts w:ascii="Bookman Old Style" w:hAnsi="Bookman Old Style"/>
          <w:sz w:val="22"/>
          <w:szCs w:val="22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  <w:t>[Firma digitale]</w:t>
      </w:r>
    </w:p>
    <w:p>
      <w:pPr>
        <w:pStyle w:val="Normal"/>
        <w:tabs>
          <w:tab w:val="clear" w:pos="709"/>
          <w:tab w:val="right" w:pos="9025" w:leader="none"/>
        </w:tabs>
        <w:spacing w:lineRule="auto" w:line="252" w:before="0" w:after="120"/>
        <w:rPr>
          <w:rFonts w:ascii="Bookman Old Style" w:hAnsi="Bookman Old Style" w:eastAsia="Calibri" w:cs="Times New Roman"/>
          <w:b/>
          <w:b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 w:ascii="Bookman Old Style" w:hAnsi="Bookman Old Style"/>
          <w:b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Normal"/>
        <w:tabs>
          <w:tab w:val="clear" w:pos="709"/>
          <w:tab w:val="right" w:pos="9025" w:leader="none"/>
        </w:tabs>
        <w:spacing w:lineRule="auto" w:line="252" w:before="0" w:after="120"/>
        <w:rPr>
          <w:rFonts w:ascii="Bookman Old Style" w:hAnsi="Bookman Old Style"/>
          <w:sz w:val="22"/>
          <w:szCs w:val="22"/>
        </w:rPr>
      </w:pPr>
      <w:r>
        <w:rPr>
          <w:rFonts w:eastAsia="Calibri" w:cs="Times New Roman" w:ascii="Bookman Old Style" w:hAnsi="Bookman Old Style"/>
          <w:b/>
          <w:color w:val="auto"/>
          <w:kern w:val="0"/>
          <w:sz w:val="22"/>
          <w:szCs w:val="22"/>
          <w:lang w:val="it-IT" w:eastAsia="en-US" w:bidi="ar-SA"/>
        </w:rPr>
        <w:t>N.B.</w:t>
      </w:r>
      <w:r>
        <w:rPr>
          <w:rFonts w:eastAsia="Calibri" w:cs="Times New Roman" w:ascii="Bookman Old Style" w:hAnsi="Bookman Old Style"/>
          <w:b/>
          <w:bCs/>
          <w:color w:val="auto"/>
          <w:kern w:val="0"/>
          <w:sz w:val="22"/>
          <w:szCs w:val="22"/>
          <w:lang w:val="it-IT" w:eastAsia="en-US" w:bidi="ar-SA"/>
        </w:rPr>
        <w:tab/>
      </w:r>
    </w:p>
    <w:tbl>
      <w:tblPr>
        <w:tblStyle w:val="Grigliatabella"/>
        <w:tblW w:w="905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57"/>
      </w:tblGrid>
      <w:tr>
        <w:trPr/>
        <w:tc>
          <w:tcPr>
            <w:tcW w:w="90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widowControl w:val="false"/>
              <w:spacing w:lineRule="exact" w:line="280" w:before="240" w:after="0"/>
              <w:ind w:left="176" w:right="261" w:hanging="0"/>
              <w:jc w:val="both"/>
              <w:rPr>
                <w:rFonts w:ascii="Bookman Old Style" w:hAnsi="Bookman Old Style" w:eastAsia="Calibri" w:cs="Times New Roman"/>
                <w:bCs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 w:ascii="Bookman Old Style" w:hAnsi="Bookman Old Style"/>
                <w:bCs/>
                <w:color w:val="auto"/>
                <w:kern w:val="0"/>
                <w:sz w:val="22"/>
                <w:szCs w:val="22"/>
                <w:lang w:val="it-IT" w:eastAsia="en-US" w:bidi="ar-SA"/>
              </w:rPr>
              <w:t xml:space="preserve">- Il presente modulo dovrà essere compilato da ciascuna persona fisica individuata come titolare effettivo, in caso di più soggetti individuati come titolari effettivi; </w:t>
            </w:r>
          </w:p>
          <w:p>
            <w:pPr>
              <w:pStyle w:val="Normal"/>
              <w:widowControl w:val="false"/>
              <w:spacing w:lineRule="exact" w:line="280" w:before="0" w:after="240"/>
              <w:ind w:left="176" w:right="261" w:hanging="0"/>
              <w:jc w:val="both"/>
              <w:rPr>
                <w:rFonts w:ascii="Bookman Old Style" w:hAnsi="Bookman Old Style" w:eastAsia="Calibri" w:cs="Times New Roman"/>
                <w:bCs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 w:ascii="Bookman Old Style" w:hAnsi="Bookman Old Style"/>
                <w:bCs/>
                <w:color w:val="auto"/>
                <w:kern w:val="0"/>
                <w:sz w:val="22"/>
                <w:szCs w:val="22"/>
                <w:lang w:val="it-IT" w:eastAsia="en-US" w:bidi="ar-SA"/>
              </w:rPr>
              <w:t xml:space="preserve">- il presente modulo, opportunamente compilato, deve essere trasformato in PDF ai fini della sottoscrizione con firma digitale del dichiarante. </w:t>
            </w:r>
          </w:p>
        </w:tc>
      </w:tr>
    </w:tbl>
    <w:p>
      <w:pPr>
        <w:pStyle w:val="Titoloprincipale"/>
        <w:jc w:val="left"/>
        <w:rPr>
          <w:rFonts w:ascii="Bookman Old Style" w:hAnsi="Bookman Old Style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 w:ascii="Bookman Old Style" w:hAnsi="Bookman Old Style"/>
          <w:color w:val="auto"/>
          <w:kern w:val="0"/>
          <w:sz w:val="22"/>
          <w:szCs w:val="22"/>
          <w:lang w:val="it-IT" w:eastAsia="en-US" w:bidi="ar-SA"/>
        </w:rPr>
      </w:r>
    </w:p>
    <w:p>
      <w:pPr>
        <w:pStyle w:val="Titoloprincipale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/>
      </w:r>
      <w:r>
        <w:br w:type="page"/>
      </w:r>
    </w:p>
    <w:p>
      <w:pPr>
        <w:pStyle w:val="Titoloprincipale"/>
        <w:rPr/>
      </w:pPr>
      <w:r>
        <w:rPr/>
      </w:r>
    </w:p>
    <w:p>
      <w:pPr>
        <w:pStyle w:val="Titoloprincipale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>
          <w:rFonts w:eastAsia="Calibri" w:cs="Times New Roman" w:ascii="Calibri" w:hAnsi="Calibri"/>
          <w:color w:val="auto"/>
          <w:kern w:val="0"/>
          <w:sz w:val="22"/>
          <w:szCs w:val="22"/>
          <w:lang w:val="it-IT" w:eastAsia="en-US" w:bidi="ar-SA"/>
        </w:rPr>
        <w:t>CRITERI PER LA INDIVIDUAZIONE DEL TITOLARE EFFETTIVO NEI CASI DI SOCIETÀ DI CAPITALI O DI PERSONE</w:t>
      </w:r>
    </w:p>
    <w:tbl>
      <w:tblPr>
        <w:tblW w:w="9072" w:type="dxa"/>
        <w:jc w:val="left"/>
        <w:tblInd w:w="-8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firstRow="1" w:noVBand="1" w:lastRow="0" w:firstColumn="1" w:lastColumn="0" w:noHBand="0" w:val="04a0"/>
      </w:tblPr>
      <w:tblGrid>
        <w:gridCol w:w="3118"/>
        <w:gridCol w:w="2978"/>
        <w:gridCol w:w="2976"/>
      </w:tblGrid>
      <w:tr>
        <w:trPr>
          <w:trHeight w:val="483" w:hRule="atLeast"/>
        </w:trPr>
        <w:tc>
          <w:tcPr>
            <w:tcW w:w="3118" w:type="dxa"/>
            <w:tcBorders>
              <w:top w:val="single" w:sz="6" w:space="0" w:color="AEAAAA"/>
              <w:left w:val="single" w:sz="6" w:space="0" w:color="AEAAAA"/>
              <w:bottom w:val="single" w:sz="6" w:space="0" w:color="AEAAAA"/>
              <w:right w:val="single" w:sz="6" w:space="0" w:color="AEAAAA"/>
            </w:tcBorders>
            <w:shd w:color="auto" w:fill="1F3864" w:val="clear"/>
            <w:vAlign w:val="cente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 w:ascii="Calibri" w:hAnsi="Calibri"/>
                <w:color w:val="auto"/>
                <w:kern w:val="0"/>
                <w:sz w:val="22"/>
                <w:szCs w:val="22"/>
                <w:lang w:val="it-IT" w:eastAsia="en-US" w:bidi="ar-SA"/>
              </w:rPr>
              <w:t>CRITERIO DELL’ASSETTO PROPRIETARIO</w:t>
            </w:r>
          </w:p>
        </w:tc>
        <w:tc>
          <w:tcPr>
            <w:tcW w:w="2978" w:type="dxa"/>
            <w:tcBorders>
              <w:top w:val="single" w:sz="6" w:space="0" w:color="AEAAAA"/>
              <w:left w:val="single" w:sz="6" w:space="0" w:color="AEAAAA"/>
              <w:bottom w:val="single" w:sz="6" w:space="0" w:color="AEAAAA"/>
              <w:right w:val="single" w:sz="6" w:space="0" w:color="AEAAAA"/>
            </w:tcBorders>
            <w:shd w:color="auto" w:fill="1F3864" w:val="clear"/>
            <w:vAlign w:val="cente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 w:ascii="Calibri" w:hAnsi="Calibri"/>
                <w:color w:val="auto"/>
                <w:kern w:val="0"/>
                <w:sz w:val="22"/>
                <w:szCs w:val="22"/>
                <w:lang w:val="it-IT" w:eastAsia="en-US" w:bidi="ar-SA"/>
              </w:rPr>
              <w:t>CRITERIO DEL CONTROLLO</w:t>
            </w:r>
          </w:p>
        </w:tc>
        <w:tc>
          <w:tcPr>
            <w:tcW w:w="2976" w:type="dxa"/>
            <w:tcBorders>
              <w:top w:val="single" w:sz="6" w:space="0" w:color="AEAAAA"/>
              <w:left w:val="single" w:sz="6" w:space="0" w:color="AEAAAA"/>
              <w:bottom w:val="single" w:sz="6" w:space="0" w:color="AEAAAA"/>
              <w:right w:val="single" w:sz="6" w:space="0" w:color="AEAAAA"/>
            </w:tcBorders>
            <w:shd w:color="auto" w:fill="1F3864" w:val="clear"/>
            <w:vAlign w:val="cente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 w:ascii="Calibri" w:hAnsi="Calibri"/>
                <w:color w:val="auto"/>
                <w:kern w:val="0"/>
                <w:sz w:val="22"/>
                <w:szCs w:val="22"/>
                <w:lang w:val="it-IT" w:eastAsia="en-US" w:bidi="ar-SA"/>
              </w:rPr>
              <w:t>CRITERIO RESIDUALE </w:t>
            </w:r>
          </w:p>
        </w:tc>
      </w:tr>
      <w:tr>
        <w:trPr>
          <w:trHeight w:val="2007" w:hRule="atLeast"/>
        </w:trPr>
        <w:tc>
          <w:tcPr>
            <w:tcW w:w="3118" w:type="dxa"/>
            <w:tcBorders>
              <w:top w:val="single" w:sz="6" w:space="0" w:color="AEAAAA"/>
              <w:left w:val="single" w:sz="6" w:space="0" w:color="AEAAAA"/>
              <w:bottom w:val="single" w:sz="6" w:space="0" w:color="AEAAAA"/>
              <w:right w:val="single" w:sz="6" w:space="0" w:color="AEAAAA"/>
            </w:tcBorders>
            <w:vAlign w:val="cente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 w:ascii="Calibri" w:hAnsi="Calibri"/>
                <w:color w:val="auto"/>
                <w:kern w:val="0"/>
                <w:sz w:val="22"/>
                <w:szCs w:val="22"/>
                <w:lang w:val="it-IT" w:eastAsia="en-US" w:bidi="ar-SA"/>
              </w:rPr>
            </w:r>
          </w:p>
          <w:p>
            <w:pPr>
              <w:pStyle w:val="Normal"/>
              <w:widowControl w:val="false"/>
              <w:jc w:val="center"/>
              <w:textAlignment w:val="baseline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 w:ascii="Calibri" w:hAnsi="Calibri"/>
                <w:color w:val="auto"/>
                <w:kern w:val="0"/>
                <w:sz w:val="22"/>
                <w:szCs w:val="22"/>
                <w:lang w:val="it-IT" w:eastAsia="en-US" w:bidi="ar-SA"/>
              </w:rPr>
              <w:t>Vengono individuati i titolari effettivi quando una o più persone detengono una partecipazione superiore al 25% del capitale societario. Se questa percentuale di partecipazione societaria è controllata da un’altra entità giuridica non fisica, è necessario risalire la catena proprietaria fino a trovare il titolare effettivo.</w:t>
            </w:r>
          </w:p>
          <w:p>
            <w:pPr>
              <w:pStyle w:val="Normal"/>
              <w:widowControl w:val="false"/>
              <w:jc w:val="center"/>
              <w:textAlignment w:val="baseline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 w:ascii="Calibri" w:hAnsi="Calibri"/>
                <w:color w:val="auto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2978" w:type="dxa"/>
            <w:tcBorders>
              <w:top w:val="single" w:sz="6" w:space="0" w:color="AEAAAA"/>
              <w:left w:val="single" w:sz="6" w:space="0" w:color="AEAAAA"/>
              <w:bottom w:val="single" w:sz="6" w:space="0" w:color="AEAAAA"/>
              <w:right w:val="single" w:sz="6" w:space="0" w:color="AEAAAA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 w:ascii="Calibri" w:hAnsi="Calibri"/>
                <w:color w:val="auto"/>
                <w:kern w:val="0"/>
                <w:sz w:val="22"/>
                <w:szCs w:val="22"/>
                <w:lang w:val="it-IT" w:eastAsia="en-US" w:bidi="ar-SA"/>
              </w:rPr>
              <w:t>È titolare effettivo la persona, o il gruppo di persone, che tramite il possesso della maggioranza dei voti o vincoli contrattuali esercita maggiore influenza all’interno degli shareholders. Questo criterio è fondamentale nel caso in cui non si riuscisse a risalire al titolare effettivo con l’analisi dell’assetto proprietario.</w:t>
            </w:r>
          </w:p>
          <w:p>
            <w:pPr>
              <w:pStyle w:val="Normal"/>
              <w:widowControl w:val="false"/>
              <w:jc w:val="center"/>
              <w:textAlignment w:val="baseline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 w:ascii="Calibri" w:hAnsi="Calibri"/>
                <w:color w:val="auto"/>
                <w:kern w:val="0"/>
                <w:sz w:val="22"/>
                <w:szCs w:val="22"/>
                <w:lang w:val="it-IT" w:eastAsia="en-US" w:bidi="ar-SA"/>
              </w:rPr>
            </w:r>
          </w:p>
        </w:tc>
        <w:tc>
          <w:tcPr>
            <w:tcW w:w="2976" w:type="dxa"/>
            <w:tcBorders>
              <w:top w:val="single" w:sz="6" w:space="0" w:color="AEAAAA"/>
              <w:left w:val="single" w:sz="6" w:space="0" w:color="AEAAAA"/>
              <w:bottom w:val="single" w:sz="6" w:space="0" w:color="AEAAAA"/>
              <w:right w:val="single" w:sz="6" w:space="0" w:color="AEAAAA"/>
            </w:tcBorders>
            <w:vAlign w:val="center"/>
          </w:tcPr>
          <w:p>
            <w:pPr>
              <w:pStyle w:val="Normal"/>
              <w:widowControl w:val="false"/>
              <w:jc w:val="center"/>
              <w:textAlignment w:val="baseline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 w:ascii="Calibri" w:hAnsi="Calibri"/>
                <w:color w:val="auto"/>
                <w:kern w:val="0"/>
                <w:sz w:val="22"/>
                <w:szCs w:val="22"/>
                <w:lang w:val="it-IT" w:eastAsia="en-US" w:bidi="ar-SA"/>
              </w:rPr>
            </w:r>
          </w:p>
          <w:p>
            <w:pPr>
              <w:pStyle w:val="Normal"/>
              <w:widowControl w:val="false"/>
              <w:jc w:val="center"/>
              <w:textAlignment w:val="baseline"/>
              <w:rPr>
                <w:rFonts w:ascii="Calibri" w:hAnsi="Calibri" w:eastAsia="Calibri" w:cs="Times New Roman"/>
                <w:color w:val="auto"/>
                <w:kern w:val="0"/>
                <w:sz w:val="22"/>
                <w:szCs w:val="22"/>
                <w:lang w:val="it-IT" w:eastAsia="en-US" w:bidi="ar-SA"/>
              </w:rPr>
            </w:pPr>
            <w:r>
              <w:rPr>
                <w:rFonts w:eastAsia="Calibri" w:cs="Times New Roman" w:ascii="Calibri" w:hAnsi="Calibri"/>
                <w:color w:val="auto"/>
                <w:kern w:val="0"/>
                <w:sz w:val="22"/>
                <w:szCs w:val="22"/>
                <w:lang w:val="it-IT" w:eastAsia="en-US" w:bidi="ar-SA"/>
              </w:rPr>
              <w:t>Il titolare effettivo va individuato in colui che esercita poteri di amministrazione o direzione della società.</w:t>
            </w:r>
          </w:p>
        </w:tc>
      </w:tr>
    </w:tbl>
    <w:p>
      <w:pPr>
        <w:pStyle w:val="Titoloprincipale"/>
        <w:spacing w:before="141" w:after="73"/>
        <w:jc w:val="left"/>
        <w:rPr>
          <w:rFonts w:ascii="Calibri" w:hAnsi="Calibri" w:eastAsia="Calibri" w:cs="Times New Roman"/>
          <w:color w:val="auto"/>
          <w:kern w:val="0"/>
          <w:sz w:val="22"/>
          <w:szCs w:val="22"/>
          <w:lang w:val="it-IT" w:eastAsia="en-US" w:bidi="ar-SA"/>
        </w:rPr>
      </w:pPr>
      <w:r>
        <w:rPr/>
      </w:r>
    </w:p>
    <w:sectPr>
      <w:headerReference w:type="default" r:id="rId7"/>
      <w:footerReference w:type="default" r:id="rId8"/>
      <w:type w:val="nextPage"/>
      <w:pgSz w:w="11906" w:h="16838"/>
      <w:pgMar w:left="1440" w:right="1440" w:header="794" w:top="2127" w:footer="798" w:bottom="855" w:gutter="0"/>
      <w:pgNumType w:start="1"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Nyala">
    <w:charset w:val="00"/>
    <w:family w:val="roman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rFonts w:ascii="Calibri" w:hAnsi="Calibri" w:cs="Calibri"/>
        <w:b/>
        <w:b/>
        <w:bCs/>
        <w:i/>
        <w:i/>
        <w:iCs/>
        <w:color w:val="BFBFBF"/>
        <w:sz w:val="18"/>
        <w:szCs w:val="18"/>
      </w:rPr>
    </w:pPr>
    <w:r>
      <w:rPr>
        <w:rFonts w:cs="Calibri" w:ascii="Calibri" w:hAnsi="Calibri"/>
        <w:b/>
        <w:bCs/>
        <w:i/>
        <w:iCs/>
        <w:color w:val="BFBFBF"/>
        <w:sz w:val="18"/>
        <w:szCs w:val="18"/>
      </w:rPr>
    </w:r>
  </w:p>
  <w:sdt>
    <w:sdtPr>
      <w:docPartObj>
        <w:docPartGallery w:val="Page Numbers (Bottom of Page)"/>
        <w:docPartUnique w:val="true"/>
      </w:docPartObj>
      <w:id w:val="1233541716"/>
    </w:sdtPr>
    <w:sdtContent>
      <w:p>
        <w:pPr>
          <w:pStyle w:val="Normal"/>
          <w:tabs>
            <w:tab w:val="clear" w:pos="709"/>
            <w:tab w:val="left" w:pos="8364" w:leader="none"/>
          </w:tabs>
          <w:rPr>
            <w:rFonts w:ascii="Calibri" w:hAnsi="Calibri" w:cs="Calibri"/>
            <w:b/>
            <w:b/>
            <w:color w:val="BFBFBF"/>
            <w:sz w:val="14"/>
            <w:szCs w:val="14"/>
          </w:rPr>
        </w:pPr>
        <w:r>
          <w:rPr>
            <w:rFonts w:cs="Calibri" w:ascii="Calibri" w:hAnsi="Calibri" w:asciiTheme="minorHAnsi" w:cstheme="minorHAnsi" w:hAnsiTheme="minorHAnsi"/>
            <w:sz w:val="14"/>
            <w:szCs w:val="14"/>
          </w:rPr>
          <w:tab/>
          <w:tab/>
          <w:tab/>
          <w:tab/>
          <w:t xml:space="preserve"> </w:t>
          <w:tab/>
          <w:t xml:space="preserve">Pag. </w:t>
        </w:r>
        <w:r>
          <w:rPr>
            <w:rFonts w:cs="Calibri" w:ascii="Calibri" w:hAnsi="Calibri"/>
            <w:sz w:val="14"/>
            <w:szCs w:val="14"/>
          </w:rPr>
          <w:fldChar w:fldCharType="begin"/>
        </w:r>
        <w:r>
          <w:rPr>
            <w:sz w:val="14"/>
            <w:szCs w:val="14"/>
            <w:rFonts w:cs="Calibri" w:ascii="Calibri" w:hAnsi="Calibri"/>
          </w:rPr>
          <w:instrText> PAGE </w:instrText>
        </w:r>
        <w:r>
          <w:rPr>
            <w:sz w:val="14"/>
            <w:szCs w:val="14"/>
            <w:rFonts w:cs="Calibri" w:ascii="Calibri" w:hAnsi="Calibri"/>
          </w:rPr>
          <w:fldChar w:fldCharType="separate"/>
        </w:r>
        <w:r>
          <w:rPr>
            <w:sz w:val="14"/>
            <w:szCs w:val="14"/>
            <w:rFonts w:cs="Calibri" w:ascii="Calibri" w:hAnsi="Calibri"/>
          </w:rPr>
          <w:t>3</w:t>
        </w:r>
        <w:r>
          <w:rPr>
            <w:sz w:val="14"/>
            <w:szCs w:val="14"/>
            <w:rFonts w:cs="Calibri" w:ascii="Calibri" w:hAnsi="Calibri"/>
          </w:rPr>
          <w:fldChar w:fldCharType="end"/>
        </w:r>
        <w:r>
          <w:rPr>
            <w:rFonts w:cs="Calibri" w:ascii="Calibri" w:hAnsi="Calibri" w:asciiTheme="minorHAnsi" w:cstheme="minorHAnsi" w:hAnsiTheme="minorHAnsi"/>
            <w:sz w:val="14"/>
            <w:szCs w:val="14"/>
          </w:rPr>
          <w:t xml:space="preserve"> di </w:t>
        </w:r>
        <w:r>
          <w:rPr>
            <w:rFonts w:cs="Calibri" w:ascii="Calibri" w:hAnsi="Calibri"/>
            <w:sz w:val="14"/>
            <w:szCs w:val="14"/>
          </w:rPr>
          <w:fldChar w:fldCharType="begin"/>
        </w:r>
        <w:r>
          <w:rPr>
            <w:sz w:val="14"/>
            <w:szCs w:val="14"/>
            <w:rFonts w:cs="Calibri" w:ascii="Calibri" w:hAnsi="Calibri"/>
          </w:rPr>
          <w:instrText> NUMPAGES </w:instrText>
        </w:r>
        <w:r>
          <w:rPr>
            <w:sz w:val="14"/>
            <w:szCs w:val="14"/>
            <w:rFonts w:cs="Calibri" w:ascii="Calibri" w:hAnsi="Calibri"/>
          </w:rPr>
          <w:fldChar w:fldCharType="separate"/>
        </w:r>
        <w:r>
          <w:rPr>
            <w:sz w:val="14"/>
            <w:szCs w:val="14"/>
            <w:rFonts w:cs="Calibri" w:ascii="Calibri" w:hAnsi="Calibri"/>
          </w:rPr>
          <w:t>5</w:t>
        </w:r>
        <w:r>
          <w:rPr>
            <w:sz w:val="14"/>
            <w:szCs w:val="14"/>
            <w:rFonts w:cs="Calibri" w:ascii="Calibri" w:hAnsi="Calibri"/>
          </w:rPr>
          <w:fldChar w:fldCharType="end"/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center"/>
      <w:rPr/>
    </w:pPr>
    <w:r>
      <w:rPr/>
      <w:drawing>
        <wp:anchor behindDoc="1" distT="0" distB="0" distL="0" distR="0" simplePos="0" locked="0" layoutInCell="0" allowOverlap="1" relativeHeight="6">
          <wp:simplePos x="0" y="0"/>
          <wp:positionH relativeFrom="column">
            <wp:posOffset>123190</wp:posOffset>
          </wp:positionH>
          <wp:positionV relativeFrom="paragraph">
            <wp:posOffset>21590</wp:posOffset>
          </wp:positionV>
          <wp:extent cx="603885" cy="540385"/>
          <wp:effectExtent l="0" t="0" r="0" b="0"/>
          <wp:wrapSquare wrapText="largest"/>
          <wp:docPr id="1" name="Immagine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885" cy="540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4018280</wp:posOffset>
          </wp:positionH>
          <wp:positionV relativeFrom="paragraph">
            <wp:posOffset>54610</wp:posOffset>
          </wp:positionV>
          <wp:extent cx="1856105" cy="466090"/>
          <wp:effectExtent l="0" t="0" r="0" b="0"/>
          <wp:wrapSquare wrapText="largest"/>
          <wp:docPr id="2" name="Immagin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856105" cy="466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Intestazione"/>
      <w:tabs>
        <w:tab w:val="clear" w:pos="4819"/>
        <w:tab w:val="left" w:pos="1420" w:leader="none"/>
        <w:tab w:val="right" w:pos="9638" w:leader="none"/>
      </w:tabs>
      <w:jc w:val="left"/>
      <w:rPr/>
    </w:pPr>
    <w:r>
      <w:rPr/>
      <w:tab/>
      <w:t>Città di Carmagnola</w:t>
    </w:r>
  </w:p>
  <w:p>
    <w:pPr>
      <w:pStyle w:val="Intestazione"/>
      <w:tabs>
        <w:tab w:val="clear" w:pos="4819"/>
        <w:tab w:val="left" w:pos="1420" w:leader="none"/>
        <w:tab w:val="right" w:pos="9638" w:leader="none"/>
      </w:tabs>
      <w:jc w:val="left"/>
      <w:rPr/>
    </w:pPr>
    <w:r>
      <w:rPr/>
      <w:tab/>
      <w:t>Città Metropolitana di Torino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revisionView w:insDel="0" w:formatting="0"/>
  <w:embedSystemFonts/>
  <w:defaultTabStop w:val="709"/>
  <w:autoHyphenation w:val="true"/>
  <w:doNotHyphenateCap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qFormat/>
    <w:rsid w:val="000f4e57"/>
    <w:pPr>
      <w:keepNext w:val="true"/>
      <w:jc w:val="center"/>
      <w:outlineLvl w:val="0"/>
    </w:pPr>
    <w:rPr>
      <w:i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pertinaCarattere" w:customStyle="1">
    <w:name w:val="Copertina Carattere"/>
    <w:link w:val="Copertina"/>
    <w:qFormat/>
    <w:rsid w:val="00bf2ba4"/>
    <w:rPr>
      <w:rFonts w:ascii="Verdana" w:hAnsi="Verdana"/>
      <w:color w:val="800000"/>
      <w:sz w:val="48"/>
      <w:lang w:val="it-IT" w:eastAsia="it-IT" w:bidi="ar-SA"/>
    </w:rPr>
  </w:style>
  <w:style w:type="character" w:styleId="Pagenumber">
    <w:name w:val="page number"/>
    <w:basedOn w:val="DefaultParagraphFont"/>
    <w:qFormat/>
    <w:rsid w:val="00231cb8"/>
    <w:rPr/>
  </w:style>
  <w:style w:type="character" w:styleId="CollegamentoInternet">
    <w:name w:val="Collegamento Internet"/>
    <w:rsid w:val="00ae069d"/>
    <w:rPr>
      <w:color w:val="0000FF"/>
      <w:u w:val="single"/>
    </w:rPr>
  </w:style>
  <w:style w:type="character" w:styleId="TestonotaapidipaginaCarattere" w:customStyle="1">
    <w:name w:val="Testo nota a piè di pagina Carattere"/>
    <w:basedOn w:val="DefaultParagraphFont"/>
    <w:uiPriority w:val="99"/>
    <w:qFormat/>
    <w:rsid w:val="005b1d29"/>
    <w:rPr>
      <w:rFonts w:ascii="Nyala" w:hAnsi="Nyala"/>
      <w:lang w:eastAsia="ar-SA"/>
    </w:rPr>
  </w:style>
  <w:style w:type="character" w:styleId="Menzionenonrisolta1" w:customStyle="1">
    <w:name w:val="Menzione non risolta1"/>
    <w:basedOn w:val="DefaultParagraphFont"/>
    <w:uiPriority w:val="99"/>
    <w:semiHidden/>
    <w:unhideWhenUsed/>
    <w:qFormat/>
    <w:rsid w:val="005d1681"/>
    <w:rPr>
      <w:color w:val="605E5C"/>
      <w:shd w:fill="E1DFDD" w:val="clear"/>
    </w:rPr>
  </w:style>
  <w:style w:type="character" w:styleId="IntestazioneCarattere" w:customStyle="1">
    <w:name w:val="Intestazione Carattere"/>
    <w:basedOn w:val="DefaultParagraphFont"/>
    <w:uiPriority w:val="99"/>
    <w:qFormat/>
    <w:rsid w:val="00e82f67"/>
    <w:rPr/>
  </w:style>
  <w:style w:type="character" w:styleId="Annotationreference">
    <w:name w:val="annotation reference"/>
    <w:basedOn w:val="DefaultParagraphFont"/>
    <w:qFormat/>
    <w:rsid w:val="00ad6aaf"/>
    <w:rPr>
      <w:sz w:val="16"/>
      <w:szCs w:val="16"/>
    </w:rPr>
  </w:style>
  <w:style w:type="character" w:styleId="TestocommentoCarattere" w:customStyle="1">
    <w:name w:val="Testo commento Carattere"/>
    <w:basedOn w:val="DefaultParagraphFont"/>
    <w:qFormat/>
    <w:rsid w:val="00ad6aaf"/>
    <w:rPr/>
  </w:style>
  <w:style w:type="character" w:styleId="SoggettocommentoCarattere" w:customStyle="1">
    <w:name w:val="Soggetto commento Carattere"/>
    <w:basedOn w:val="TestocommentoCarattere"/>
    <w:qFormat/>
    <w:rsid w:val="00ad6aaf"/>
    <w:rPr>
      <w:b/>
      <w:bCs/>
    </w:rPr>
  </w:style>
  <w:style w:type="character" w:styleId="Corpodeltesto2Carattere" w:customStyle="1">
    <w:name w:val="Corpo del testo 2 Carattere"/>
    <w:basedOn w:val="DefaultParagraphFont"/>
    <w:qFormat/>
    <w:rsid w:val="00050946"/>
    <w:rPr>
      <w:rFonts w:ascii="Courier New" w:hAnsi="Courier New" w:cs="Courier New"/>
      <w:sz w:val="24"/>
      <w:szCs w:val="24"/>
    </w:rPr>
  </w:style>
  <w:style w:type="character" w:styleId="ParagrafoelencoCarattere" w:customStyle="1">
    <w:name w:val="Paragrafo elenco Carattere"/>
    <w:uiPriority w:val="34"/>
    <w:qFormat/>
    <w:locked/>
    <w:rsid w:val="007c012e"/>
    <w:rPr>
      <w:rFonts w:ascii="Calibri" w:hAnsi="Calibri" w:eastAsia="Calibri"/>
      <w:lang w:val="x-none" w:eastAsia="x-none"/>
    </w:rPr>
  </w:style>
  <w:style w:type="character" w:styleId="PidipaginaCarattere" w:customStyle="1">
    <w:name w:val="Piè di pagina Carattere"/>
    <w:basedOn w:val="DefaultParagraphFont"/>
    <w:uiPriority w:val="99"/>
    <w:qFormat/>
    <w:rsid w:val="009e62d4"/>
    <w:rPr/>
  </w:style>
  <w:style w:type="character" w:styleId="TestonormaleCarattere" w:customStyle="1">
    <w:name w:val="Testo normale Carattere"/>
    <w:basedOn w:val="DefaultParagraphFont"/>
    <w:qFormat/>
    <w:rsid w:val="000535d6"/>
    <w:rPr>
      <w:rFonts w:ascii="Courier New" w:hAnsi="Courier New" w:cs="Courier New"/>
      <w:sz w:val="22"/>
      <w:szCs w:val="22"/>
    </w:rPr>
  </w:style>
  <w:style w:type="character" w:styleId="Numerazionerighe">
    <w:name w:val="Numerazione righe"/>
    <w:rPr/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rsid w:val="000f4e57"/>
    <w:pPr>
      <w:spacing w:lineRule="auto" w:line="360"/>
      <w:jc w:val="both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principale">
    <w:name w:val="Title"/>
    <w:basedOn w:val="Normal"/>
    <w:qFormat/>
    <w:pPr>
      <w:keepNext w:val="true"/>
      <w:keepLines/>
      <w:spacing w:before="141" w:after="73"/>
      <w:jc w:val="center"/>
    </w:pPr>
    <w:rPr>
      <w:rFonts w:ascii="Arial" w:hAnsi="Arial"/>
      <w:b/>
      <w:sz w:val="36"/>
    </w:rPr>
  </w:style>
  <w:style w:type="paragraph" w:styleId="Sottotitolo">
    <w:name w:val="Subtitle"/>
    <w:basedOn w:val="Normal"/>
    <w:qFormat/>
    <w:pPr>
      <w:spacing w:before="73" w:after="73"/>
    </w:pPr>
    <w:rPr/>
  </w:style>
  <w:style w:type="paragraph" w:styleId="Testotabella" w:customStyle="1">
    <w:name w:val="Testo tabella"/>
    <w:basedOn w:val="Normal"/>
    <w:qFormat/>
    <w:pPr/>
    <w:rPr>
      <w:sz w:val="24"/>
    </w:rPr>
  </w:style>
  <w:style w:type="paragraph" w:styleId="Testinf" w:customStyle="1">
    <w:name w:val="Test. inf."/>
    <w:basedOn w:val="Normal"/>
    <w:qFormat/>
    <w:pPr/>
    <w:rPr>
      <w:sz w:val="24"/>
    </w:rPr>
  </w:style>
  <w:style w:type="paragraph" w:styleId="Testsup" w:customStyle="1">
    <w:name w:val="Test. sup."/>
    <w:basedOn w:val="Normal"/>
    <w:qFormat/>
    <w:pPr/>
    <w:rPr>
      <w:sz w:val="24"/>
    </w:rPr>
  </w:style>
  <w:style w:type="paragraph" w:styleId="ElencoNumer" w:customStyle="1">
    <w:name w:val="Elenco Numer."/>
    <w:basedOn w:val="Normal"/>
    <w:qFormat/>
    <w:pPr/>
    <w:rPr>
      <w:sz w:val="24"/>
    </w:rPr>
  </w:style>
  <w:style w:type="paragraph" w:styleId="Richiamo1" w:customStyle="1">
    <w:name w:val="Richiamo 1"/>
    <w:basedOn w:val="Normal"/>
    <w:qFormat/>
    <w:pPr/>
    <w:rPr>
      <w:sz w:val="24"/>
    </w:rPr>
  </w:style>
  <w:style w:type="paragraph" w:styleId="Richiamo" w:customStyle="1">
    <w:name w:val="Richiamo"/>
    <w:basedOn w:val="Normal"/>
    <w:qFormat/>
    <w:pPr/>
    <w:rPr>
      <w:sz w:val="24"/>
    </w:rPr>
  </w:style>
  <w:style w:type="paragraph" w:styleId="TestoNormale" w:customStyle="1">
    <w:name w:val="Testo Normale"/>
    <w:basedOn w:val="Normal"/>
    <w:qFormat/>
    <w:pPr/>
    <w:rPr>
      <w:sz w:val="24"/>
    </w:rPr>
  </w:style>
  <w:style w:type="paragraph" w:styleId="Testopredefinito" w:customStyle="1">
    <w:name w:val="Testo predefinito"/>
    <w:basedOn w:val="Normal"/>
    <w:qFormat/>
    <w:pPr/>
    <w:rPr>
      <w:sz w:val="24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</w:pPr>
    <w:rPr/>
  </w:style>
  <w:style w:type="paragraph" w:styleId="Tabella" w:customStyle="1">
    <w:name w:val="Tabella"/>
    <w:basedOn w:val="Normal"/>
    <w:next w:val="Normal"/>
    <w:qFormat/>
    <w:rsid w:val="00bf2ba4"/>
    <w:pPr>
      <w:spacing w:lineRule="auto" w:line="360" w:before="0" w:after="60"/>
    </w:pPr>
    <w:rPr>
      <w:rFonts w:ascii="Verdana" w:hAnsi="Verdana"/>
    </w:rPr>
  </w:style>
  <w:style w:type="paragraph" w:styleId="TabellaGrassetto" w:customStyle="1">
    <w:name w:val="Tabella Grassetto"/>
    <w:basedOn w:val="Tabella"/>
    <w:qFormat/>
    <w:rsid w:val="00bf2ba4"/>
    <w:pPr/>
    <w:rPr>
      <w:b/>
    </w:rPr>
  </w:style>
  <w:style w:type="paragraph" w:styleId="Copertina" w:customStyle="1">
    <w:name w:val="Copertina"/>
    <w:basedOn w:val="Normal"/>
    <w:link w:val="CopertinaCarattere"/>
    <w:qFormat/>
    <w:rsid w:val="00bf2ba4"/>
    <w:pPr>
      <w:spacing w:before="0" w:after="60"/>
    </w:pPr>
    <w:rPr>
      <w:rFonts w:ascii="Verdana" w:hAnsi="Verdana"/>
      <w:color w:val="800000"/>
      <w:sz w:val="48"/>
    </w:rPr>
  </w:style>
  <w:style w:type="paragraph" w:styleId="TabellaCorsivo" w:customStyle="1">
    <w:name w:val="Tabella Corsivo"/>
    <w:basedOn w:val="Tabella"/>
    <w:qFormat/>
    <w:rsid w:val="00bf2ba4"/>
    <w:pPr>
      <w:spacing w:before="60" w:after="60"/>
    </w:pPr>
    <w:rPr>
      <w:rFonts w:cs="Tahoma"/>
      <w:i/>
    </w:rPr>
  </w:style>
  <w:style w:type="paragraph" w:styleId="BalloonText">
    <w:name w:val="Balloon Text"/>
    <w:basedOn w:val="Normal"/>
    <w:semiHidden/>
    <w:qFormat/>
    <w:rsid w:val="002c468f"/>
    <w:pPr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qFormat/>
    <w:rsid w:val="00f04c9c"/>
    <w:pPr>
      <w:shd w:val="clear" w:color="auto" w:fill="000080"/>
    </w:pPr>
    <w:rPr>
      <w:rFonts w:ascii="Tahoma" w:hAnsi="Tahoma" w:cs="Tahoma"/>
    </w:rPr>
  </w:style>
  <w:style w:type="paragraph" w:styleId="Revision">
    <w:name w:val="Revision"/>
    <w:uiPriority w:val="99"/>
    <w:semiHidden/>
    <w:qFormat/>
    <w:rsid w:val="00750a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Notaapidipagina">
    <w:name w:val="Footnote Text"/>
    <w:basedOn w:val="Normal"/>
    <w:link w:val="TestonotaapidipaginaCarattere"/>
    <w:uiPriority w:val="99"/>
    <w:rsid w:val="005b1d29"/>
    <w:pPr>
      <w:suppressAutoHyphens w:val="true"/>
      <w:jc w:val="both"/>
    </w:pPr>
    <w:rPr>
      <w:rFonts w:ascii="Nyala" w:hAnsi="Nyala"/>
      <w:lang w:eastAsia="ar-SA"/>
    </w:rPr>
  </w:style>
  <w:style w:type="paragraph" w:styleId="Annotationtext">
    <w:name w:val="annotation text"/>
    <w:basedOn w:val="Normal"/>
    <w:link w:val="TestocommentoCarattere"/>
    <w:qFormat/>
    <w:rsid w:val="00ad6aaf"/>
    <w:pPr/>
    <w:rPr/>
  </w:style>
  <w:style w:type="paragraph" w:styleId="Annotationsubject">
    <w:name w:val="annotation subject"/>
    <w:basedOn w:val="Annotationtext"/>
    <w:next w:val="Annotationtext"/>
    <w:link w:val="SoggettocommentoCarattere"/>
    <w:qFormat/>
    <w:rsid w:val="00ad6aaf"/>
    <w:pPr/>
    <w:rPr>
      <w:b/>
      <w:bCs/>
    </w:rPr>
  </w:style>
  <w:style w:type="paragraph" w:styleId="BodyText2">
    <w:name w:val="Body Text 2"/>
    <w:basedOn w:val="Normal"/>
    <w:link w:val="Corpodeltesto2Carattere"/>
    <w:qFormat/>
    <w:rsid w:val="00050946"/>
    <w:pPr>
      <w:spacing w:lineRule="auto" w:line="360"/>
      <w:ind w:left="284" w:hanging="284"/>
      <w:jc w:val="both"/>
    </w:pPr>
    <w:rPr>
      <w:rFonts w:ascii="Courier New" w:hAnsi="Courier New" w:cs="Courier New"/>
      <w:sz w:val="24"/>
      <w:szCs w:val="24"/>
    </w:rPr>
  </w:style>
  <w:style w:type="paragraph" w:styleId="Default" w:customStyle="1">
    <w:name w:val="Default"/>
    <w:qFormat/>
    <w:rsid w:val="00840219"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it-IT" w:eastAsia="en-US" w:bidi="ar-SA"/>
    </w:rPr>
  </w:style>
  <w:style w:type="paragraph" w:styleId="ListParagraph">
    <w:name w:val="List Paragraph"/>
    <w:basedOn w:val="Normal"/>
    <w:link w:val="ParagrafoelencoCarattere"/>
    <w:qFormat/>
    <w:rsid w:val="007c012e"/>
    <w:pPr>
      <w:spacing w:lineRule="auto" w:line="276" w:before="0" w:after="200"/>
      <w:ind w:left="720" w:hanging="0"/>
      <w:contextualSpacing/>
    </w:pPr>
    <w:rPr>
      <w:rFonts w:ascii="Calibri" w:hAnsi="Calibri" w:eastAsia="Calibri"/>
      <w:lang w:val="x-none" w:eastAsia="x-none"/>
    </w:rPr>
  </w:style>
  <w:style w:type="paragraph" w:styleId="PlainText">
    <w:name w:val="Plain Text"/>
    <w:basedOn w:val="Normal"/>
    <w:link w:val="TestonormaleCarattere"/>
    <w:qFormat/>
    <w:rsid w:val="000535d6"/>
    <w:pPr/>
    <w:rPr>
      <w:rFonts w:ascii="Courier New" w:hAnsi="Courier New" w:cs="Courier New"/>
      <w:sz w:val="22"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99"/>
    <w:rsid w:val="0029259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Grigliatabella11">
    <w:name w:val="Griglia tabella11"/>
    <w:basedOn w:val="Tabellanormale"/>
    <w:uiPriority w:val="99"/>
    <w:rsid w:val="007c012e"/>
    <w:rPr>
      <w:rFonts w:asciiTheme="minorHAnsi" w:hAnsiTheme="minorHAnsi" w:eastAsiaTheme="minorHAnsi" w:cstheme="minorBidi"/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ur-lex.europa.eu/legal-content/IT/TXT/HTML/?uri=CELEX:32021R0241&amp;from=IT" TargetMode="External"/><Relationship Id="rId3" Type="http://schemas.openxmlformats.org/officeDocument/2006/relationships/hyperlink" Target="https://www.gazzettaufficiale.it/eli/id/2022/05/25/22G00060/sg" TargetMode="External"/><Relationship Id="rId4" Type="http://schemas.openxmlformats.org/officeDocument/2006/relationships/hyperlink" Target="https://www.gazzettaufficiale.it/eli/id/2022/05/25/22G00060/sg" TargetMode="External"/><Relationship Id="rId5" Type="http://schemas.openxmlformats.org/officeDocument/2006/relationships/hyperlink" Target="https://www.gazzettaufficiale.it/eli/id/2022/05/25/22G00060/sg" TargetMode="External"/><Relationship Id="rId6" Type="http://schemas.openxmlformats.org/officeDocument/2006/relationships/hyperlink" Target="https://italiadomani.gov.it/it/strumenti/documenti/archivio-documenti.html?orderby=@jcr%3Acontent%2Fdate&amp;sort=desc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<Relationship Id="rId14" Type="http://schemas.openxmlformats.org/officeDocument/2006/relationships/customXml" Target="../customXml/item2.xml"/><Relationship Id="rId15" Type="http://schemas.openxmlformats.org/officeDocument/2006/relationships/customXml" Target="../customXml/item3.xml"/><Relationship Id="rId16" Type="http://schemas.openxmlformats.org/officeDocument/2006/relationships/customXml" Target="../customXml/item4.xml"/><Relationship Id="rId17" Type="http://schemas.openxmlformats.org/officeDocument/2006/relationships/customXml" Target="../customXml/item5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_rels/item5.xml.rels><?xml version="1.0" encoding="UTF-8"?>
<Relationships xmlns="http://schemas.openxmlformats.org/package/2006/relationships"><Relationship Id="rId1" Type="http://schemas.openxmlformats.org/officeDocument/2006/relationships/customXmlProps" Target="itemProps5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9819CD3D8BDA4B872B88A63B50B4D7" ma:contentTypeVersion="12" ma:contentTypeDescription="Creare un nuovo documento." ma:contentTypeScope="" ma:versionID="8d1cde065cd3b8a33dac01fcaad69e42">
  <xsd:schema xmlns:xsd="http://www.w3.org/2001/XMLSchema" xmlns:xs="http://www.w3.org/2001/XMLSchema" xmlns:p="http://schemas.microsoft.com/office/2006/metadata/properties" xmlns:ns2="ed25bc0b-27fb-43f7-aae5-2fa96df28552" xmlns:ns3="f82ad13d-0ef5-4a3b-8ec9-25c47faeff37" targetNamespace="http://schemas.microsoft.com/office/2006/metadata/properties" ma:root="true" ma:fieldsID="ff8d5cce46f9ce91ba09111f1059e367" ns2:_="" ns3:_="">
    <xsd:import namespace="ed25bc0b-27fb-43f7-aae5-2fa96df28552"/>
    <xsd:import namespace="f82ad13d-0ef5-4a3b-8ec9-25c47faeff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bc0b-27fb-43f7-aae5-2fa96df285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7286b6b2-c72c-46b9-90f5-a8990622a0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2ad13d-0ef5-4a3b-8ec9-25c47faeff3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4bfab59-e4d2-47ed-9967-21695765c23f}" ma:internalName="TaxCatchAll" ma:showField="CatchAllData" ma:web="f82ad13d-0ef5-4a3b-8ec9-25c47faeff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2ad13d-0ef5-4a3b-8ec9-25c47faeff37" xsi:nil="true"/>
    <lcf76f155ced4ddcb4097134ff3c332f xmlns="ed25bc0b-27fb-43f7-aae5-2fa96df2855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4DE97121-4CAB-487E-8ECB-CA4E127C85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D32F27-7CE0-4908-947F-E6FA32CBFA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bc0b-27fb-43f7-aae5-2fa96df28552"/>
    <ds:schemaRef ds:uri="f82ad13d-0ef5-4a3b-8ec9-25c47faeff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73A338-EF4B-4A3C-A722-56294229DFA8}">
  <ds:schemaRefs>
    <ds:schemaRef ds:uri="http://schemas.microsoft.com/office/2006/metadata/properties"/>
    <ds:schemaRef ds:uri="http://schemas.microsoft.com/office/infopath/2007/PartnerControls"/>
    <ds:schemaRef ds:uri="f82ad13d-0ef5-4a3b-8ec9-25c47faeff37"/>
    <ds:schemaRef ds:uri="ed25bc0b-27fb-43f7-aae5-2fa96df28552"/>
  </ds:schemaRefs>
</ds:datastoreItem>
</file>

<file path=customXml/itemProps4.xml><?xml version="1.0" encoding="utf-8"?>
<ds:datastoreItem xmlns:ds="http://schemas.openxmlformats.org/officeDocument/2006/customXml" ds:itemID="{5C778612-FA32-401B-A6F3-03FD1F0CF40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9359E30-BE41-4433-A0DE-8A1F3387208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LibreOffice/7.1.8.1$Windows_X86_64 LibreOffice_project/e1f30c802c3269a1d052614453f260e49458c82c</Application>
  <AppVersion>15.0000</AppVersion>
  <Pages>5</Pages>
  <Words>959</Words>
  <Characters>6444</Characters>
  <CharactersWithSpaces>7367</CharactersWithSpaces>
  <Paragraphs>52</Paragraphs>
  <Company>Sviluppo Italia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moduli</cp:category>
  <dcterms:created xsi:type="dcterms:W3CDTF">2022-11-04T10:45:00Z</dcterms:created>
  <dc:creator>GEPI SpA</dc:creator>
  <dc:description/>
  <dc:language>it-IT</dc:language>
  <cp:lastModifiedBy/>
  <cp:lastPrinted>2013-06-25T16:47:00Z</cp:lastPrinted>
  <dcterms:modified xsi:type="dcterms:W3CDTF">2023-08-28T17:07:57Z</dcterms:modified>
  <cp:revision>27</cp:revision>
  <dc:subject>Scheda adempimenti antiriciclaggio</dc:subject>
  <dc:title>Scheda Adempimenti Antiriciclaggio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0x010100639819CD3D8BDA4B872B88A63B50B4D7</vt:lpwstr>
  </property>
  <property fmtid="{D5CDD505-2E9C-101B-9397-08002B2CF9AE}" pid="3" name="MediaServiceImageTags">
    <vt:lpwstr/>
  </property>
  <property fmtid="{D5CDD505-2E9C-101B-9397-08002B2CF9AE}" pid="4" name="_dlc_DocId">
    <vt:lpwstr>QMYRDE6Q4NWN-65-813</vt:lpwstr>
  </property>
  <property fmtid="{D5CDD505-2E9C-101B-9397-08002B2CF9AE}" pid="5" name="_dlc_DocIdItemGuid">
    <vt:lpwstr>deccab73-b438-421a-a575-f9fcd218934b</vt:lpwstr>
  </property>
  <property fmtid="{D5CDD505-2E9C-101B-9397-08002B2CF9AE}" pid="6" name="_dlc_DocIdUrl">
    <vt:lpwstr>http://intranet-km.invitalia.it/sistema-organizzativo/_layouts/DocIdRedir.aspx?ID=QMYRDE6Q4NWN-65-813, QMYRDE6Q4NWN-65-813</vt:lpwstr>
  </property>
</Properties>
</file>